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tbl>
      <w:tblPr>
        <w:tblStyle w:val="Table1"/>
        <w:tblW w:w="9637.795275590552" w:type="dxa"/>
        <w:jc w:val="left"/>
        <w:tblLayout w:type="fixed"/>
        <w:tblLook w:val="0600"/>
      </w:tblPr>
      <w:tblGrid>
        <w:gridCol w:w="2834.645669291339"/>
        <w:gridCol w:w="566.9291338582677"/>
        <w:gridCol w:w="2834.645669291339"/>
        <w:gridCol w:w="566.9291338582677"/>
        <w:gridCol w:w="2834.645669291339"/>
        <w:tblGridChange w:id="0">
          <w:tblGrid>
            <w:gridCol w:w="2834.645669291339"/>
            <w:gridCol w:w="566.9291338582677"/>
            <w:gridCol w:w="2834.645669291339"/>
            <w:gridCol w:w="566.9291338582677"/>
            <w:gridCol w:w="2834.645669291339"/>
          </w:tblGrid>
        </w:tblGridChange>
      </w:tblGrid>
      <w:tr>
        <w:trPr>
          <w:cantSplit w:val="0"/>
          <w:trHeight w:val="1700.7874015748032"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2">
            <w:pPr>
              <w:widowControl w:val="0"/>
              <w:spacing w:line="24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All’attenzione</w:t>
            </w:r>
          </w:p>
          <w:p w:rsidR="00000000" w:rsidDel="00000000" w:rsidP="00000000" w:rsidRDefault="00000000" w:rsidRPr="00000000" w14:paraId="00000003">
            <w:pPr>
              <w:widowControl w:val="0"/>
              <w:spacing w:line="240" w:lineRule="auto"/>
              <w:jc w:val="righ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widowControl w:val="0"/>
              <w:spacing w:line="240" w:lineRule="auto"/>
              <w:jc w:val="righ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Lorem Ipsum</w:t>
            </w:r>
          </w:p>
          <w:p w:rsidR="00000000" w:rsidDel="00000000" w:rsidP="00000000" w:rsidRDefault="00000000" w:rsidRPr="00000000" w14:paraId="00000005">
            <w:pPr>
              <w:widowControl w:val="0"/>
              <w:spacing w:line="24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Ullamcorper</w:t>
            </w:r>
          </w:p>
        </w:tc>
        <w:tc>
          <w:tcPr>
            <w:shd w:fill="auto" w:val="clear"/>
            <w:tcMar>
              <w:top w:w="0.0" w:type="dxa"/>
              <w:left w:w="0.0" w:type="dxa"/>
              <w:bottom w:w="0.0" w:type="dxa"/>
              <w:right w:w="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Parma, 28 maggio 2024</w:t>
            </w:r>
          </w:p>
        </w:tc>
      </w:tr>
      <w:tr>
        <w:trPr>
          <w:cantSplit w:val="0"/>
          <w:trHeight w:val="2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00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Spett.le Lorem Ipsum,</w:t>
            </w:r>
          </w:p>
          <w:p w:rsidR="00000000" w:rsidDel="00000000" w:rsidP="00000000" w:rsidRDefault="00000000" w:rsidRPr="00000000" w14:paraId="0000000D">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cras mattis consectetur purus sit amet fermentum. Duis mollis, est non commodo luctus, nisi erat porttitor ligula, eget lacinia odio sem nec elit. Duis mollis, est non commodo luctus, nisi erat porttitor ligula, eget lacinia odio sem nec elit. Vivamus sagittis lacus vel augue laoreet rutrum faucibus dolor auctor. Cum sociis natoque penatibus et magnis dis parturient montes, nascetur ridiculus mus.</w:t>
            </w:r>
          </w:p>
          <w:p w:rsidR="00000000" w:rsidDel="00000000" w:rsidP="00000000" w:rsidRDefault="00000000" w:rsidRPr="00000000" w14:paraId="0000000F">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Curabitur blandit tempus porttitor. Etiam porta sem malesuada magna mollis euismod.</w:t>
            </w:r>
            <w:r w:rsidDel="00000000" w:rsidR="00000000" w:rsidRPr="00000000">
              <w:rPr>
                <w:rFonts w:ascii="Helvetica Neue" w:cs="Helvetica Neue" w:eastAsia="Helvetica Neue" w:hAnsi="Helvetica Neue"/>
                <w:rtl w:val="0"/>
              </w:rPr>
              <w:t xml:space="preserve"> Maecenas sed diam eget risus varius blandit sit amet non magna. Praesent commodo cursus magna, vel scelerisque nisl consectetur et.</w:t>
            </w:r>
          </w:p>
          <w:p w:rsidR="00000000" w:rsidDel="00000000" w:rsidP="00000000" w:rsidRDefault="00000000" w:rsidRPr="00000000" w14:paraId="00000011">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widowControl w:val="0"/>
              <w:spacing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Aenean eu leo quam. Pellentesque ornare sem lacinia quam venenatis vestibulum. Fusce dapibus, tellus ac cursus commodo, tortor mauris condimentum nibh, ut fermentum massa justo sit amet risus. Nullam id dolor id nibh ultricies vehicula ut id elit. Donec id elit non mi porta gravida at eget metus.</w:t>
            </w:r>
          </w:p>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Cum sociis natoque penatibus et magnis dis parturient montes, nascetur ridiculus mus. Morbi leo risus, porta ac consectetur ac, vestibulum at eros. Donec ullamcorper nulla non metus auctor fringilla. Fusce dapibus, tellus ac cursus commodo, tortor mauris condimentum nibh, ut fermentum sit amet risus.</w:t>
            </w:r>
          </w:p>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Vestibulum id ligula porta felis euismod semper. Nullam quis risus eget urna mollis ornare vel eu leo. Aenean eu leo quam. Pellentesque ornare sem lacinia quam venenatis vestibulum. Etiam porta sem malesuada magna mollis euismod. Vestibulum id ligula porta felis euismod semper.</w:t>
            </w:r>
          </w:p>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Vivamus sagittis lacus vel augue laoreet rutrum faucibus dolor auctor. Nullam id dolor id nibh ultricies vehicula ut id elit. Cras justo odio, dapibus ac facilisis in, egestas eget quam. Donec id elit non mi porta gravida at eget metus. Fusce dapibus, tellus ac cursus commodo, tortor mauris condimentum nibh, ut fermentum massa justo sit amet risus.</w:t>
            </w:r>
          </w:p>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Lorem Ipsum</w:t>
            </w:r>
          </w:p>
        </w:tc>
      </w:tr>
    </w:tbl>
    <w:p w:rsidR="00000000" w:rsidDel="00000000" w:rsidP="00000000" w:rsidRDefault="00000000" w:rsidRPr="00000000" w14:paraId="0000001D">
      <w:pPr>
        <w:rPr>
          <w:rFonts w:ascii="Helvetica Neue" w:cs="Helvetica Neue" w:eastAsia="Helvetica Neue" w:hAnsi="Helvetica Neue"/>
        </w:rPr>
      </w:pPr>
      <w:r w:rsidDel="00000000" w:rsidR="00000000" w:rsidRPr="00000000">
        <w:rPr>
          <w:rtl w:val="0"/>
        </w:rPr>
      </w:r>
    </w:p>
    <w:sectPr>
      <w:headerReference r:id="rId6" w:type="default"/>
      <w:footerReference r:id="rId7" w:type="default"/>
      <w:pgSz w:h="16834" w:w="11909" w:orient="portrait"/>
      <w:pgMar w:bottom="566.9291338582677" w:top="3968.5039370078744" w:left="1133.8582677165355" w:right="1133.8582677165355" w:header="1133.8582677165355"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rPr>
        <w:rFonts w:ascii="Helvetica Neue" w:cs="Helvetica Neue" w:eastAsia="Helvetica Neue" w:hAnsi="Helvetica Neue"/>
        <w:sz w:val="18"/>
        <w:szCs w:val="18"/>
      </w:rPr>
    </w:pPr>
    <w:r w:rsidDel="00000000" w:rsidR="00000000" w:rsidRPr="00000000">
      <w:rPr>
        <w:rtl w:val="0"/>
      </w:rPr>
    </w:r>
  </w:p>
  <w:tbl>
    <w:tblPr>
      <w:tblStyle w:val="Table2"/>
      <w:tblW w:w="9653.503937007874" w:type="dxa"/>
      <w:jc w:val="left"/>
      <w:tblLayout w:type="fixed"/>
      <w:tblLook w:val="0600"/>
    </w:tblPr>
    <w:tblGrid>
      <w:gridCol w:w="2835"/>
      <w:gridCol w:w="570"/>
      <w:gridCol w:w="3968.5039370078744"/>
      <w:gridCol w:w="2280"/>
      <w:tblGridChange w:id="0">
        <w:tblGrid>
          <w:gridCol w:w="2835"/>
          <w:gridCol w:w="570"/>
          <w:gridCol w:w="3968.5039370078744"/>
          <w:gridCol w:w="2280"/>
        </w:tblGrid>
      </w:tblGridChange>
    </w:tblGrid>
    <w:tr>
      <w:trPr>
        <w:cantSplit w:val="0"/>
        <w:trHeight w:val="566.9291338582677"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0">
          <w:pPr>
            <w:spacing w:line="240" w:lineRule="auto"/>
            <w:rPr>
              <w:rFonts w:ascii="Helvetica Neue" w:cs="Helvetica Neue" w:eastAsia="Helvetica Neue" w:hAnsi="Helvetica Neue"/>
              <w:b w:val="1"/>
              <w:color w:val="ffffff"/>
              <w:sz w:val="18"/>
              <w:szCs w:val="18"/>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380" w:hRule="atLeast"/>
        <w:tblHeader w:val="0"/>
      </w:trPr>
      <w:tc>
        <w:tcPr>
          <w:tcBorders>
            <w:top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24">
          <w:pPr>
            <w:spacing w:line="240" w:lineRule="auto"/>
            <w:jc w:val="right"/>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Fondazione OnFoods</w:t>
          </w:r>
        </w:p>
        <w:p w:rsidR="00000000" w:rsidDel="00000000" w:rsidP="00000000" w:rsidRDefault="00000000" w:rsidRPr="00000000" w14:paraId="00000025">
          <w:pPr>
            <w:spacing w:line="240" w:lineRule="auto"/>
            <w:jc w:val="righ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6">
          <w:pPr>
            <w:spacing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Via Università, 12</w:t>
          </w:r>
        </w:p>
        <w:p w:rsidR="00000000" w:rsidDel="00000000" w:rsidP="00000000" w:rsidRDefault="00000000" w:rsidRPr="00000000" w14:paraId="00000027">
          <w:pPr>
            <w:spacing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43121 </w:t>
          </w:r>
          <w:r w:rsidDel="00000000" w:rsidR="00000000" w:rsidRPr="00000000">
            <w:rPr>
              <w:rFonts w:ascii="Helvetica Neue" w:cs="Helvetica Neue" w:eastAsia="Helvetica Neue" w:hAnsi="Helvetica Neue"/>
              <w:b w:val="1"/>
              <w:sz w:val="18"/>
              <w:szCs w:val="18"/>
              <w:rtl w:val="0"/>
            </w:rPr>
            <w:t xml:space="preserve">Parma</w:t>
          </w:r>
          <w:r w:rsidDel="00000000" w:rsidR="00000000" w:rsidRPr="00000000">
            <w:rPr>
              <w:rFonts w:ascii="Helvetica Neue" w:cs="Helvetica Neue" w:eastAsia="Helvetica Neue" w:hAnsi="Helvetica Neue"/>
              <w:sz w:val="18"/>
              <w:szCs w:val="18"/>
              <w:rtl w:val="0"/>
            </w:rPr>
            <w:t xml:space="preserve"> Italy</w:t>
          </w:r>
        </w:p>
        <w:p w:rsidR="00000000" w:rsidDel="00000000" w:rsidP="00000000" w:rsidRDefault="00000000" w:rsidRPr="00000000" w14:paraId="00000028">
          <w:pPr>
            <w:spacing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Tel. XXXX XXX XXX XX</w:t>
          </w:r>
        </w:p>
        <w:p w:rsidR="00000000" w:rsidDel="00000000" w:rsidP="00000000" w:rsidRDefault="00000000" w:rsidRPr="00000000" w14:paraId="00000029">
          <w:pPr>
            <w:spacing w:line="240" w:lineRule="auto"/>
            <w:jc w:val="righ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A">
          <w:pPr>
            <w:spacing w:line="240" w:lineRule="auto"/>
            <w:jc w:val="right"/>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onfoods.it</w:t>
          </w:r>
        </w:p>
        <w:p w:rsidR="00000000" w:rsidDel="00000000" w:rsidP="00000000" w:rsidRDefault="00000000" w:rsidRPr="00000000" w14:paraId="0000002B">
          <w:pPr>
            <w:spacing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info@onfoods.it</w:t>
          </w:r>
        </w:p>
      </w:tc>
      <w:tc>
        <w:tcPr>
          <w:tcBorders>
            <w:top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2C">
          <w:pPr>
            <w:spacing w:line="240" w:lineRule="auto"/>
            <w:rPr>
              <w:rFonts w:ascii="Helvetica Neue" w:cs="Helvetica Neue" w:eastAsia="Helvetica Neue" w:hAnsi="Helvetica Neue"/>
              <w:b w:val="1"/>
              <w:sz w:val="18"/>
              <w:szCs w:val="18"/>
            </w:rPr>
          </w:pPr>
          <w:r w:rsidDel="00000000" w:rsidR="00000000" w:rsidRPr="00000000">
            <w:rPr>
              <w:rtl w:val="0"/>
            </w:rPr>
          </w:r>
        </w:p>
      </w:tc>
      <w:tc>
        <w:tcPr>
          <w:gridSpan w:val="2"/>
          <w:tcBorders>
            <w:top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8"/>
              <w:szCs w:val="18"/>
            </w:rPr>
          </w:pPr>
          <w:r w:rsidDel="00000000" w:rsidR="00000000" w:rsidRPr="00000000">
            <w:rPr>
              <w:rtl w:val="0"/>
            </w:rPr>
          </w:r>
          <w:r w:rsidDel="00000000" w:rsidR="00000000" w:rsidRPr="00000000">
            <w:drawing>
              <wp:anchor allowOverlap="1" behindDoc="0" distB="72000" distT="0" distL="0" distR="0" hidden="0" layoutInCell="1" locked="0" relativeHeight="0" simplePos="0">
                <wp:simplePos x="0" y="0"/>
                <wp:positionH relativeFrom="column">
                  <wp:posOffset>57150</wp:posOffset>
                </wp:positionH>
                <wp:positionV relativeFrom="paragraph">
                  <wp:posOffset>0</wp:posOffset>
                </wp:positionV>
                <wp:extent cx="2160000" cy="202128"/>
                <wp:effectExtent b="0" l="0" r="0" t="0"/>
                <wp:wrapSquare wrapText="bothSides" distB="7200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0000" cy="202128"/>
                        </a:xfrm>
                        <a:prstGeom prst="rect"/>
                        <a:ln/>
                      </pic:spPr>
                    </pic:pic>
                  </a:graphicData>
                </a:graphic>
              </wp:anchor>
            </w:drawing>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666666"/>
              <w:sz w:val="12"/>
              <w:szCs w:val="1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666666"/>
              <w:sz w:val="12"/>
              <w:szCs w:val="1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666666"/>
              <w:sz w:val="12"/>
              <w:szCs w:val="12"/>
            </w:rPr>
          </w:pPr>
          <w:r w:rsidDel="00000000" w:rsidR="00000000" w:rsidRPr="00000000">
            <w:rPr>
              <w:rFonts w:ascii="Helvetica Neue" w:cs="Helvetica Neue" w:eastAsia="Helvetica Neue" w:hAnsi="Helvetica Neue"/>
              <w:color w:val="666666"/>
              <w:sz w:val="12"/>
              <w:szCs w:val="12"/>
              <w:rtl w:val="0"/>
            </w:rPr>
            <w:t xml:space="preserve">Project funded under the National Recovery and Resilience Plan (NRRP), Mission 4 Component 2 Investment 1.3 - Call for tender No. 341 of 15 March 2022 of Italian Ministry of University and Research funded by the European Union - NextGenerationEU; Project code PE00000003, Concession Decree No. 1550 of 11 October 2022 adopted by the Italian Ministry of University and Research, Project title “ON Foods - Research and innovation network on food and nutrition Sustainability, Safety and Security - Working ON Foods”.</w:t>
          </w:r>
        </w:p>
      </w:tc>
    </w:tr>
  </w:tbl>
  <w:p w:rsidR="00000000" w:rsidDel="00000000" w:rsidP="00000000" w:rsidRDefault="00000000" w:rsidRPr="00000000" w14:paraId="00000032">
    <w:pPr>
      <w:spacing w:line="240" w:lineRule="auto"/>
      <w:rPr>
        <w:rFonts w:ascii="Helvetica Neue" w:cs="Helvetica Neue" w:eastAsia="Helvetica Neue" w:hAnsi="Helvetica Neue"/>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800000" cy="426256"/>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00000" cy="4262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